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1C1E" w14:textId="77777777" w:rsidR="008A6C9A" w:rsidRDefault="008A6C9A" w:rsidP="008A6C9A">
      <w:pPr>
        <w:rPr>
          <w:rFonts w:ascii="Symbol" w:hAnsi="Symbol"/>
        </w:rPr>
      </w:pPr>
    </w:p>
    <w:tbl>
      <w:tblPr>
        <w:tblW w:w="9785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"/>
        <w:gridCol w:w="1805"/>
        <w:gridCol w:w="1837"/>
        <w:gridCol w:w="1068"/>
        <w:gridCol w:w="2531"/>
        <w:gridCol w:w="1445"/>
      </w:tblGrid>
      <w:tr w:rsidR="008A6C9A" w14:paraId="336BDE0F" w14:textId="77777777" w:rsidTr="00365195">
        <w:trPr>
          <w:trHeight w:val="448"/>
        </w:trPr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86E1D" w14:textId="77777777" w:rsidR="008A6C9A" w:rsidRDefault="008A6C9A" w:rsidP="008A6C9A">
            <w:pPr>
              <w:pStyle w:val="TableParagraph"/>
              <w:spacing w:before="84"/>
              <w:ind w:left="254" w:hanging="135"/>
              <w:rPr>
                <w:b/>
              </w:rPr>
            </w:pPr>
            <w:proofErr w:type="spellStart"/>
            <w:r>
              <w:t>Programme</w:t>
            </w:r>
            <w:proofErr w:type="spellEnd"/>
            <w:r>
              <w:t xml:space="preserve">/Class: </w:t>
            </w:r>
            <w:r w:rsidRPr="00D577CB">
              <w:rPr>
                <w:b/>
                <w:bCs/>
              </w:rPr>
              <w:t>Undergraduate</w:t>
            </w:r>
          </w:p>
        </w:tc>
        <w:tc>
          <w:tcPr>
            <w:tcW w:w="2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4FF63" w14:textId="77777777" w:rsidR="008A6C9A" w:rsidRDefault="008A6C9A" w:rsidP="008A6C9A">
            <w:pPr>
              <w:pStyle w:val="TableParagraph"/>
              <w:spacing w:before="84"/>
              <w:ind w:left="1096"/>
              <w:rPr>
                <w:b/>
              </w:rPr>
            </w:pPr>
            <w:r>
              <w:t xml:space="preserve">Year: </w:t>
            </w:r>
            <w:r w:rsidR="00B67BE6">
              <w:t>2022</w:t>
            </w:r>
          </w:p>
        </w:tc>
        <w:tc>
          <w:tcPr>
            <w:tcW w:w="3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66349" w14:textId="77777777" w:rsidR="008A6C9A" w:rsidRDefault="008A6C9A" w:rsidP="008A6C9A">
            <w:pPr>
              <w:pStyle w:val="TableParagraph"/>
              <w:spacing w:before="84"/>
              <w:ind w:left="1303"/>
              <w:rPr>
                <w:b/>
              </w:rPr>
            </w:pPr>
            <w:r>
              <w:t>Semester:</w:t>
            </w:r>
          </w:p>
        </w:tc>
      </w:tr>
      <w:tr w:rsidR="008A6C9A" w14:paraId="4E2CB63B" w14:textId="77777777" w:rsidTr="00365195">
        <w:trPr>
          <w:trHeight w:val="451"/>
        </w:trPr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2A690" w14:textId="77777777" w:rsidR="008A6C9A" w:rsidRDefault="008A6C9A" w:rsidP="008A6C9A">
            <w:pPr>
              <w:pStyle w:val="TableParagraph"/>
              <w:spacing w:before="84"/>
              <w:ind w:left="1502" w:right="1299"/>
              <w:jc w:val="center"/>
              <w:rPr>
                <w:b/>
              </w:rPr>
            </w:pPr>
            <w:r>
              <w:t xml:space="preserve">Subject: </w:t>
            </w:r>
            <w:r w:rsidR="000D1384" w:rsidRPr="000D1384">
              <w:rPr>
                <w:b/>
              </w:rPr>
              <w:t>Gems &amp; Dimension Stones</w:t>
            </w:r>
          </w:p>
        </w:tc>
      </w:tr>
      <w:tr w:rsidR="008A6C9A" w14:paraId="33A3A058" w14:textId="77777777" w:rsidTr="00365195">
        <w:trPr>
          <w:trHeight w:val="450"/>
        </w:trPr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57E00F" w14:textId="77777777" w:rsidR="008A6C9A" w:rsidRDefault="008A6C9A" w:rsidP="00365195">
            <w:pPr>
              <w:pStyle w:val="TableParagraph"/>
              <w:spacing w:before="84"/>
              <w:ind w:left="487"/>
              <w:rPr>
                <w:b/>
              </w:rPr>
            </w:pPr>
            <w:r>
              <w:t>Course Code:</w:t>
            </w:r>
          </w:p>
        </w:tc>
        <w:tc>
          <w:tcPr>
            <w:tcW w:w="6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3B6522" w14:textId="77777777" w:rsidR="008A6C9A" w:rsidRDefault="008A6C9A" w:rsidP="008A6C9A">
            <w:pPr>
              <w:pStyle w:val="TableParagraph"/>
              <w:spacing w:before="84"/>
              <w:ind w:left="908" w:right="709"/>
              <w:jc w:val="center"/>
              <w:rPr>
                <w:b/>
              </w:rPr>
            </w:pPr>
            <w:r>
              <w:t xml:space="preserve">Course Title: </w:t>
            </w:r>
            <w:r w:rsidR="00E179C6" w:rsidRPr="001501D9">
              <w:rPr>
                <w:b/>
              </w:rPr>
              <w:t>SEC/Minor II</w:t>
            </w:r>
          </w:p>
        </w:tc>
      </w:tr>
      <w:tr w:rsidR="006D6D6F" w14:paraId="08E62381" w14:textId="77777777" w:rsidTr="00756E56">
        <w:trPr>
          <w:trHeight w:val="603"/>
        </w:trPr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B2564" w14:textId="77777777" w:rsidR="006D6D6F" w:rsidRDefault="006D6D6F" w:rsidP="00756E56">
            <w:pPr>
              <w:pStyle w:val="TableParagraph"/>
              <w:spacing w:line="276" w:lineRule="auto"/>
              <w:ind w:right="27"/>
            </w:pPr>
          </w:p>
        </w:tc>
      </w:tr>
      <w:tr w:rsidR="006D6D6F" w14:paraId="74D216FF" w14:textId="77777777" w:rsidTr="00365195">
        <w:trPr>
          <w:trHeight w:val="354"/>
        </w:trPr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CCBD9" w14:textId="77777777" w:rsidR="006D6D6F" w:rsidRDefault="006D6D6F" w:rsidP="006D6D6F">
            <w:pPr>
              <w:pStyle w:val="TableParagraph"/>
              <w:spacing w:before="36"/>
              <w:ind w:left="2090" w:right="1888"/>
              <w:jc w:val="both"/>
            </w:pPr>
          </w:p>
        </w:tc>
        <w:tc>
          <w:tcPr>
            <w:tcW w:w="5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548AE" w14:textId="77777777" w:rsidR="006D6D6F" w:rsidRDefault="006D6D6F" w:rsidP="006D6D6F">
            <w:pPr>
              <w:pStyle w:val="TableParagraph"/>
              <w:spacing w:before="36"/>
              <w:ind w:left="1725"/>
            </w:pPr>
            <w:r>
              <w:t xml:space="preserve">Core: </w:t>
            </w:r>
            <w:r w:rsidR="00BF74F1" w:rsidRPr="00BF74F1">
              <w:rPr>
                <w:b/>
              </w:rPr>
              <w:t>SEC</w:t>
            </w:r>
          </w:p>
        </w:tc>
      </w:tr>
      <w:tr w:rsidR="006D6D6F" w14:paraId="0A30F221" w14:textId="77777777" w:rsidTr="00365195">
        <w:trPr>
          <w:trHeight w:val="352"/>
        </w:trPr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92208" w14:textId="77777777" w:rsidR="006D6D6F" w:rsidRDefault="006D6D6F" w:rsidP="006D6D6F">
            <w:pPr>
              <w:pStyle w:val="TableParagraph"/>
              <w:spacing w:before="36"/>
              <w:ind w:left="1663"/>
            </w:pPr>
            <w:r>
              <w:t>Max. Marks: 25+75</w:t>
            </w:r>
          </w:p>
        </w:tc>
        <w:tc>
          <w:tcPr>
            <w:tcW w:w="5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B6E3D" w14:textId="77777777" w:rsidR="006D6D6F" w:rsidRDefault="006D6D6F" w:rsidP="006D6D6F">
            <w:pPr>
              <w:pStyle w:val="TableParagraph"/>
              <w:spacing w:before="36"/>
              <w:ind w:left="1099"/>
            </w:pPr>
            <w:r>
              <w:t>Min. Passing Marks:45</w:t>
            </w:r>
          </w:p>
        </w:tc>
      </w:tr>
      <w:tr w:rsidR="006D6D6F" w14:paraId="4187C99C" w14:textId="77777777" w:rsidTr="00365195">
        <w:trPr>
          <w:trHeight w:val="450"/>
        </w:trPr>
        <w:tc>
          <w:tcPr>
            <w:tcW w:w="9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598E8" w14:textId="77777777" w:rsidR="006D6D6F" w:rsidRDefault="006D6D6F" w:rsidP="006D6D6F">
            <w:pPr>
              <w:pStyle w:val="TableParagraph"/>
              <w:spacing w:before="86"/>
              <w:ind w:left="1502" w:right="1303"/>
              <w:jc w:val="center"/>
            </w:pPr>
            <w:r>
              <w:rPr>
                <w:w w:val="105"/>
              </w:rPr>
              <w:t>TotalNo.ofLectures-Tutorials-Practical(inhoursperweek):L-T-P:3-0-0</w:t>
            </w:r>
          </w:p>
        </w:tc>
      </w:tr>
      <w:tr w:rsidR="006D6D6F" w14:paraId="2FD41876" w14:textId="77777777" w:rsidTr="00365195">
        <w:trPr>
          <w:trHeight w:val="46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E2A89" w14:textId="77777777" w:rsidR="006D6D6F" w:rsidRDefault="006D6D6F" w:rsidP="006D6D6F">
            <w:pPr>
              <w:pStyle w:val="TableParagraph"/>
              <w:spacing w:before="96"/>
              <w:ind w:left="330" w:right="315"/>
              <w:jc w:val="center"/>
              <w:rPr>
                <w:b/>
              </w:rPr>
            </w:pPr>
            <w:r>
              <w:rPr>
                <w:b/>
                <w:w w:val="105"/>
              </w:rPr>
              <w:t>Unit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C27A78" w14:textId="77777777" w:rsidR="006D6D6F" w:rsidRDefault="006D6D6F" w:rsidP="006D6D6F">
            <w:pPr>
              <w:pStyle w:val="TableParagraph"/>
              <w:spacing w:before="96"/>
              <w:ind w:left="3177" w:right="3622"/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15059" w14:textId="77777777" w:rsidR="006D6D6F" w:rsidRDefault="006D6D6F" w:rsidP="006D6D6F">
            <w:pPr>
              <w:pStyle w:val="TableParagraph"/>
              <w:spacing w:before="5" w:line="220" w:lineRule="exact"/>
              <w:ind w:left="155" w:firstLine="139"/>
              <w:rPr>
                <w:b/>
              </w:rPr>
            </w:pPr>
            <w:r>
              <w:rPr>
                <w:b/>
                <w:w w:val="105"/>
              </w:rPr>
              <w:t xml:space="preserve">No. of </w:t>
            </w:r>
            <w:r>
              <w:rPr>
                <w:b/>
              </w:rPr>
              <w:t>Lectures=90</w:t>
            </w:r>
          </w:p>
        </w:tc>
      </w:tr>
      <w:tr w:rsidR="006D6D6F" w14:paraId="58739337" w14:textId="77777777" w:rsidTr="007F5A33">
        <w:trPr>
          <w:trHeight w:val="1741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B2E32" w14:textId="77777777" w:rsidR="006D6D6F" w:rsidRDefault="006D6D6F" w:rsidP="006D6D6F">
            <w:pPr>
              <w:pStyle w:val="TableParagraph"/>
              <w:spacing w:before="170"/>
              <w:ind w:left="21"/>
              <w:jc w:val="center"/>
              <w:rPr>
                <w:b/>
              </w:rPr>
            </w:pPr>
            <w:r>
              <w:rPr>
                <w:b/>
                <w:w w:val="102"/>
              </w:rPr>
              <w:t>I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83160" w14:textId="77777777" w:rsidR="006D6D6F" w:rsidRDefault="006D6D6F" w:rsidP="007F5A33">
            <w:pPr>
              <w:shd w:val="clear" w:color="auto" w:fill="FFFFFF"/>
              <w:spacing w:after="150"/>
              <w:ind w:left="150" w:right="150"/>
              <w:jc w:val="both"/>
              <w:rPr>
                <w:lang w:eastAsia="en-IN"/>
              </w:rPr>
            </w:pPr>
            <w:r w:rsidRPr="007F5A33">
              <w:t xml:space="preserve">Gems: Physical properties, </w:t>
            </w:r>
            <w:r w:rsidR="002813F2" w:rsidRPr="007F5A33">
              <w:t xml:space="preserve">Types, </w:t>
            </w:r>
            <w:r w:rsidRPr="007F5A33">
              <w:t>Classification and Identification</w:t>
            </w:r>
            <w:r w:rsidR="002813F2" w:rsidRPr="007F5A33">
              <w:t xml:space="preserve"> of Gems</w:t>
            </w:r>
            <w:r w:rsidR="00324335" w:rsidRPr="007F5A33">
              <w:t xml:space="preserve">, </w:t>
            </w:r>
            <w:r w:rsidR="00324335" w:rsidRPr="007F5A33">
              <w:rPr>
                <w:lang w:eastAsia="en-IN"/>
              </w:rPr>
              <w:t>List of the Gems (</w:t>
            </w:r>
            <w:proofErr w:type="spellStart"/>
            <w:r w:rsidR="00324335" w:rsidRPr="007F5A33">
              <w:rPr>
                <w:lang w:eastAsia="en-IN"/>
              </w:rPr>
              <w:t>Navaratnas</w:t>
            </w:r>
            <w:proofErr w:type="spellEnd"/>
            <w:r w:rsidR="00324335" w:rsidRPr="007F5A33">
              <w:rPr>
                <w:lang w:eastAsia="en-IN"/>
              </w:rPr>
              <w:t>) as per Hindu Vedic Astrology</w:t>
            </w:r>
            <w:r w:rsidR="00E014A5" w:rsidRPr="007F5A33">
              <w:rPr>
                <w:lang w:eastAsia="en-IN"/>
              </w:rPr>
              <w:t xml:space="preserve">; </w:t>
            </w:r>
            <w:proofErr w:type="spellStart"/>
            <w:r w:rsidR="003245AF" w:rsidRPr="007F5A33">
              <w:rPr>
                <w:lang w:eastAsia="en-IN"/>
              </w:rPr>
              <w:t>eg</w:t>
            </w:r>
            <w:proofErr w:type="spellEnd"/>
            <w:r w:rsidR="003245AF" w:rsidRPr="007F5A33">
              <w:rPr>
                <w:lang w:eastAsia="en-IN"/>
              </w:rPr>
              <w:t xml:space="preserve">: </w:t>
            </w:r>
            <w:r w:rsidR="00E014A5" w:rsidRPr="007F5A33">
              <w:rPr>
                <w:lang w:eastAsia="en-IN"/>
              </w:rPr>
              <w:t>Ruby for Surya (Sun),</w:t>
            </w:r>
            <w:r w:rsidR="00FF5BFD" w:rsidRPr="007F5A33">
              <w:rPr>
                <w:lang w:eastAsia="en-IN"/>
              </w:rPr>
              <w:t>Pearl for Chandra (Moon)</w:t>
            </w:r>
            <w:r w:rsidR="003245AF" w:rsidRPr="007F5A33">
              <w:rPr>
                <w:lang w:eastAsia="en-IN"/>
              </w:rPr>
              <w:t xml:space="preserve">, Red Coral for Mangala (Mars), Emerald for </w:t>
            </w:r>
            <w:proofErr w:type="spellStart"/>
            <w:r w:rsidR="003245AF" w:rsidRPr="007F5A33">
              <w:rPr>
                <w:lang w:eastAsia="en-IN"/>
              </w:rPr>
              <w:t>Budha</w:t>
            </w:r>
            <w:proofErr w:type="spellEnd"/>
            <w:r w:rsidR="003245AF" w:rsidRPr="007F5A33">
              <w:rPr>
                <w:lang w:eastAsia="en-IN"/>
              </w:rPr>
              <w:t xml:space="preserve"> (Mercury), Yellow sapphire for Brihaspati (Jupiter)</w:t>
            </w:r>
            <w:r w:rsidR="006B0D75" w:rsidRPr="007F5A33">
              <w:rPr>
                <w:lang w:eastAsia="en-IN"/>
              </w:rPr>
              <w:t xml:space="preserve">, Diamond for </w:t>
            </w:r>
            <w:proofErr w:type="spellStart"/>
            <w:r w:rsidR="006B0D75" w:rsidRPr="007F5A33">
              <w:rPr>
                <w:lang w:eastAsia="en-IN"/>
              </w:rPr>
              <w:t>Shukra</w:t>
            </w:r>
            <w:proofErr w:type="spellEnd"/>
            <w:r w:rsidR="006B0D75" w:rsidRPr="007F5A33">
              <w:rPr>
                <w:lang w:eastAsia="en-IN"/>
              </w:rPr>
              <w:t xml:space="preserve"> (Venus)</w:t>
            </w:r>
            <w:r w:rsidR="007F5A33" w:rsidRPr="007F5A33">
              <w:rPr>
                <w:lang w:eastAsia="en-IN"/>
              </w:rPr>
              <w:t>, Blue sapphire for Shani (Saturn), Hessonite for Rahu (the ascending lunar node) and Cat's Eye for Ketu (the descending lunar node</w:t>
            </w:r>
            <w:r w:rsidR="00B601A5">
              <w:rPr>
                <w:lang w:eastAsia="en-IN"/>
              </w:rPr>
              <w:t>)</w:t>
            </w:r>
            <w:r w:rsidR="006B0D75" w:rsidRPr="007F5A33">
              <w:rPr>
                <w:lang w:eastAsia="en-IN"/>
              </w:rPr>
              <w:t> </w:t>
            </w:r>
            <w:r w:rsidR="003245AF" w:rsidRPr="007F5A33">
              <w:rPr>
                <w:lang w:eastAsia="en-IN"/>
              </w:rPr>
              <w:t>   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D112" w14:textId="77777777" w:rsidR="006D6D6F" w:rsidRDefault="006D6D6F" w:rsidP="006D6D6F">
            <w:pPr>
              <w:pStyle w:val="TableParagraph"/>
              <w:spacing w:before="6"/>
            </w:pPr>
          </w:p>
          <w:p w14:paraId="14F364ED" w14:textId="77777777" w:rsidR="006D6D6F" w:rsidRDefault="006D6D6F" w:rsidP="006D6D6F">
            <w:pPr>
              <w:pStyle w:val="TableParagraph"/>
              <w:ind w:left="25"/>
              <w:jc w:val="center"/>
            </w:pPr>
            <w:r>
              <w:t>12</w:t>
            </w:r>
          </w:p>
        </w:tc>
      </w:tr>
      <w:tr w:rsidR="006D6D6F" w14:paraId="7BC73658" w14:textId="77777777" w:rsidTr="00365195">
        <w:trPr>
          <w:trHeight w:val="566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38AE2" w14:textId="77777777" w:rsidR="006D6D6F" w:rsidRDefault="006D6D6F" w:rsidP="006D6D6F">
            <w:pPr>
              <w:pStyle w:val="TableParagraph"/>
              <w:spacing w:before="149"/>
              <w:ind w:left="330" w:right="315"/>
              <w:jc w:val="center"/>
              <w:rPr>
                <w:b/>
              </w:rPr>
            </w:pPr>
            <w:r>
              <w:rPr>
                <w:b/>
                <w:w w:val="105"/>
              </w:rPr>
              <w:t>II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3DB25" w14:textId="77777777" w:rsidR="006D6D6F" w:rsidRDefault="006D6D6F" w:rsidP="006D6D6F">
            <w:pPr>
              <w:pStyle w:val="TableParagraph"/>
              <w:spacing w:before="134"/>
            </w:pPr>
            <w:r>
              <w:t xml:space="preserve"> Geological and Astrological nomenclature of gems, Gems and Zodiac signs</w:t>
            </w:r>
            <w:r w:rsidR="00282913">
              <w:t xml:space="preserve"> and</w:t>
            </w:r>
            <w:r w:rsidR="009650E9">
              <w:t xml:space="preserve"> Planets and Gemstones</w:t>
            </w:r>
            <w:r w:rsidR="007F5A33">
              <w:t>, Religious and astrological significance of gems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AC228" w14:textId="77777777" w:rsidR="006D6D6F" w:rsidRDefault="006D6D6F" w:rsidP="006D6D6F">
            <w:pPr>
              <w:pStyle w:val="TableParagraph"/>
              <w:spacing w:before="144"/>
              <w:ind w:left="25"/>
              <w:jc w:val="center"/>
            </w:pPr>
            <w:r>
              <w:t>12</w:t>
            </w:r>
          </w:p>
        </w:tc>
      </w:tr>
      <w:tr w:rsidR="006D6D6F" w14:paraId="6441981F" w14:textId="77777777" w:rsidTr="00365195">
        <w:trPr>
          <w:trHeight w:val="442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CC88E" w14:textId="77777777" w:rsidR="006D6D6F" w:rsidRDefault="006D6D6F" w:rsidP="006D6D6F">
            <w:pPr>
              <w:pStyle w:val="TableParagraph"/>
              <w:spacing w:before="5"/>
              <w:rPr>
                <w:sz w:val="21"/>
              </w:rPr>
            </w:pPr>
          </w:p>
          <w:p w14:paraId="6226A95B" w14:textId="77777777" w:rsidR="006D6D6F" w:rsidRDefault="006D6D6F" w:rsidP="006D6D6F">
            <w:pPr>
              <w:pStyle w:val="TableParagraph"/>
              <w:ind w:left="330" w:right="313"/>
              <w:jc w:val="center"/>
              <w:rPr>
                <w:b/>
              </w:rPr>
            </w:pPr>
            <w:r>
              <w:rPr>
                <w:b/>
                <w:w w:val="105"/>
              </w:rPr>
              <w:t>III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BE3A0" w14:textId="77777777" w:rsidR="006D6D6F" w:rsidRDefault="006D6D6F" w:rsidP="006D6D6F">
            <w:pPr>
              <w:pStyle w:val="TableParagraph"/>
              <w:ind w:left="95"/>
            </w:pPr>
            <w:r>
              <w:t xml:space="preserve">Uses of Gems; </w:t>
            </w:r>
            <w:r w:rsidR="007F5A33">
              <w:t>advantages</w:t>
            </w:r>
            <w:r w:rsidR="00AB01C4">
              <w:t xml:space="preserve"> </w:t>
            </w:r>
            <w:r>
              <w:t xml:space="preserve">and </w:t>
            </w:r>
            <w:r w:rsidR="007F5A33">
              <w:t>dis</w:t>
            </w:r>
            <w:r>
              <w:t>advantages</w:t>
            </w:r>
            <w:r w:rsidR="007F5A33">
              <w:t xml:space="preserve"> of gems</w:t>
            </w:r>
            <w:r>
              <w:t xml:space="preserve">, </w:t>
            </w:r>
            <w:r w:rsidR="009465CB">
              <w:t xml:space="preserve">geological and </w:t>
            </w:r>
            <w:r>
              <w:t xml:space="preserve">Commercial </w:t>
            </w:r>
            <w:r w:rsidR="00B418DE">
              <w:t xml:space="preserve">names and </w:t>
            </w:r>
            <w:r w:rsidR="009465CB">
              <w:t xml:space="preserve">occurrences and distribution </w:t>
            </w:r>
            <w:r w:rsidR="00AB01C4">
              <w:t xml:space="preserve">of gems </w:t>
            </w:r>
            <w:r w:rsidR="009465CB">
              <w:t>in India</w:t>
            </w:r>
            <w:r w:rsidR="00AB01C4">
              <w:t xml:space="preserve"> and world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82341" w14:textId="77777777" w:rsidR="006D6D6F" w:rsidRDefault="006D6D6F" w:rsidP="006D6D6F">
            <w:pPr>
              <w:pStyle w:val="TableParagraph"/>
              <w:spacing w:before="1"/>
              <w:rPr>
                <w:sz w:val="27"/>
              </w:rPr>
            </w:pPr>
          </w:p>
          <w:p w14:paraId="2B8D3BF3" w14:textId="77777777" w:rsidR="006D6D6F" w:rsidRDefault="006D6D6F" w:rsidP="006D6D6F">
            <w:pPr>
              <w:pStyle w:val="TableParagraph"/>
              <w:ind w:left="25"/>
              <w:jc w:val="center"/>
            </w:pPr>
            <w:r>
              <w:t>12</w:t>
            </w:r>
          </w:p>
        </w:tc>
      </w:tr>
      <w:tr w:rsidR="006D6D6F" w14:paraId="69DD5E93" w14:textId="77777777" w:rsidTr="00365195">
        <w:trPr>
          <w:trHeight w:val="64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75CE2E" w14:textId="77777777" w:rsidR="006D6D6F" w:rsidRDefault="006D6D6F" w:rsidP="006D6D6F">
            <w:pPr>
              <w:pStyle w:val="TableParagraph"/>
              <w:spacing w:before="185"/>
              <w:ind w:left="330" w:right="312"/>
              <w:jc w:val="center"/>
              <w:rPr>
                <w:b/>
              </w:rPr>
            </w:pPr>
            <w:r>
              <w:rPr>
                <w:b/>
                <w:w w:val="105"/>
              </w:rPr>
              <w:t>IV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38A4A" w14:textId="77777777" w:rsidR="00552E1C" w:rsidRPr="00B601A5" w:rsidRDefault="006D6D6F" w:rsidP="00552E1C">
            <w:pPr>
              <w:pStyle w:val="TableParagraph"/>
              <w:spacing w:line="194" w:lineRule="auto"/>
              <w:ind w:left="95"/>
              <w:jc w:val="both"/>
              <w:rPr>
                <w:color w:val="000000"/>
                <w:lang w:eastAsia="en-IN"/>
              </w:rPr>
            </w:pPr>
            <w:r w:rsidRPr="00B601A5">
              <w:rPr>
                <w:color w:val="000000"/>
                <w:lang w:eastAsia="en-IN"/>
              </w:rPr>
              <w:t xml:space="preserve">The varieties and </w:t>
            </w:r>
            <w:proofErr w:type="spellStart"/>
            <w:r w:rsidRPr="00B601A5">
              <w:rPr>
                <w:color w:val="000000"/>
                <w:lang w:eastAsia="en-IN"/>
              </w:rPr>
              <w:t>colours</w:t>
            </w:r>
            <w:proofErr w:type="spellEnd"/>
            <w:r w:rsidRPr="00B601A5">
              <w:rPr>
                <w:color w:val="000000"/>
                <w:lang w:eastAsia="en-IN"/>
              </w:rPr>
              <w:t xml:space="preserve">, species, physical properties, and </w:t>
            </w:r>
            <w:r w:rsidR="00552E1C" w:rsidRPr="00B601A5">
              <w:rPr>
                <w:color w:val="000000"/>
                <w:lang w:eastAsia="en-IN"/>
              </w:rPr>
              <w:t xml:space="preserve">astrological and commercial values </w:t>
            </w:r>
            <w:r w:rsidR="00324335" w:rsidRPr="00B601A5">
              <w:rPr>
                <w:color w:val="000000"/>
                <w:lang w:eastAsia="en-IN"/>
              </w:rPr>
              <w:t>o</w:t>
            </w:r>
            <w:r w:rsidRPr="00B601A5">
              <w:rPr>
                <w:color w:val="000000"/>
                <w:lang w:eastAsia="en-IN"/>
              </w:rPr>
              <w:t>f the following gemstones:</w:t>
            </w:r>
          </w:p>
          <w:p w14:paraId="008CE89E" w14:textId="77777777" w:rsidR="006D6D6F" w:rsidRPr="00B601A5" w:rsidRDefault="00552E1C" w:rsidP="00BF74F1">
            <w:pPr>
              <w:pStyle w:val="TableParagraph"/>
              <w:spacing w:line="194" w:lineRule="auto"/>
              <w:ind w:left="95"/>
              <w:jc w:val="both"/>
            </w:pPr>
            <w:r w:rsidRPr="00B601A5">
              <w:t xml:space="preserve">Ruby, </w:t>
            </w:r>
            <w:r w:rsidR="00546334" w:rsidRPr="00B601A5">
              <w:rPr>
                <w:color w:val="000000"/>
                <w:lang w:eastAsia="en-IN"/>
              </w:rPr>
              <w:t xml:space="preserve">Amber; Andalusite; Apatite; Axinite; Aragonite; </w:t>
            </w:r>
            <w:r w:rsidR="00B601A5" w:rsidRPr="00B601A5">
              <w:rPr>
                <w:color w:val="000000"/>
                <w:lang w:eastAsia="en-IN"/>
              </w:rPr>
              <w:t xml:space="preserve">Almandine, </w:t>
            </w:r>
            <w:r w:rsidR="00546334" w:rsidRPr="00B601A5">
              <w:rPr>
                <w:color w:val="000000"/>
                <w:lang w:eastAsia="en-IN"/>
              </w:rPr>
              <w:t>Beryl Emerald</w:t>
            </w:r>
            <w:r w:rsidR="00C22269" w:rsidRPr="00B601A5">
              <w:rPr>
                <w:color w:val="000000"/>
                <w:lang w:eastAsia="en-IN"/>
              </w:rPr>
              <w:t xml:space="preserve"> (Panna)</w:t>
            </w:r>
            <w:r w:rsidR="00546334" w:rsidRPr="00B601A5">
              <w:rPr>
                <w:color w:val="000000"/>
                <w:lang w:eastAsia="en-IN"/>
              </w:rPr>
              <w:t xml:space="preserve">, Aquamarine, Morganite, </w:t>
            </w:r>
            <w:r w:rsidR="00B601A5" w:rsidRPr="00B601A5">
              <w:rPr>
                <w:color w:val="000000"/>
                <w:lang w:eastAsia="en-IN"/>
              </w:rPr>
              <w:t xml:space="preserve">Pearl, </w:t>
            </w:r>
            <w:proofErr w:type="spellStart"/>
            <w:r w:rsidR="00546334" w:rsidRPr="00B601A5">
              <w:rPr>
                <w:color w:val="000000"/>
                <w:lang w:eastAsia="en-IN"/>
              </w:rPr>
              <w:t>Goshenite</w:t>
            </w:r>
            <w:proofErr w:type="spellEnd"/>
            <w:r w:rsidR="00546334" w:rsidRPr="00B601A5">
              <w:rPr>
                <w:color w:val="000000"/>
                <w:lang w:eastAsia="en-IN"/>
              </w:rPr>
              <w:t xml:space="preserve">; Calcite; </w:t>
            </w:r>
            <w:proofErr w:type="spellStart"/>
            <w:r w:rsidR="00546334" w:rsidRPr="00B601A5">
              <w:rPr>
                <w:lang w:eastAsia="en-IN"/>
              </w:rPr>
              <w:t>Chrysobery</w:t>
            </w:r>
            <w:proofErr w:type="spellEnd"/>
            <w:r w:rsidR="00A4528A" w:rsidRPr="00B601A5">
              <w:rPr>
                <w:lang w:eastAsia="en-IN"/>
              </w:rPr>
              <w:t>, Cat’s eye; Coral</w:t>
            </w:r>
            <w:r w:rsidR="00712B23" w:rsidRPr="00B601A5">
              <w:rPr>
                <w:lang w:eastAsia="en-IN"/>
              </w:rPr>
              <w:t xml:space="preserve"> (</w:t>
            </w:r>
            <w:proofErr w:type="spellStart"/>
            <w:r w:rsidR="00712B23" w:rsidRPr="00B601A5">
              <w:rPr>
                <w:lang w:eastAsia="en-IN"/>
              </w:rPr>
              <w:t>Munga</w:t>
            </w:r>
            <w:proofErr w:type="spellEnd"/>
            <w:r w:rsidR="00712B23" w:rsidRPr="00B601A5">
              <w:rPr>
                <w:lang w:eastAsia="en-IN"/>
              </w:rPr>
              <w:t>)</w:t>
            </w:r>
            <w:r w:rsidR="00A4528A" w:rsidRPr="00B601A5">
              <w:rPr>
                <w:lang w:eastAsia="en-IN"/>
              </w:rPr>
              <w:t>; Corundum: Ruby, Sapphire</w:t>
            </w:r>
            <w:r w:rsidR="00E82D32" w:rsidRPr="00B601A5">
              <w:rPr>
                <w:lang w:eastAsia="en-IN"/>
              </w:rPr>
              <w:t xml:space="preserve"> (Neelam)</w:t>
            </w:r>
            <w:r w:rsidR="00A4528A" w:rsidRPr="00B601A5">
              <w:rPr>
                <w:lang w:eastAsia="en-IN"/>
              </w:rPr>
              <w:t xml:space="preserve">, </w:t>
            </w:r>
            <w:r w:rsidR="00B601A5" w:rsidRPr="00B601A5">
              <w:rPr>
                <w:lang w:eastAsia="en-IN"/>
              </w:rPr>
              <w:t xml:space="preserve">Garnet, Pyrope, </w:t>
            </w:r>
            <w:r w:rsidR="00A4528A" w:rsidRPr="00B601A5">
              <w:rPr>
                <w:lang w:eastAsia="en-IN"/>
              </w:rPr>
              <w:t>Moonstone</w:t>
            </w:r>
            <w:r w:rsidR="00F656B0" w:rsidRPr="00B601A5">
              <w:rPr>
                <w:lang w:eastAsia="en-IN"/>
              </w:rPr>
              <w:t xml:space="preserve">, Sunstone, Fluorspar; </w:t>
            </w:r>
            <w:r w:rsidR="00F656B0" w:rsidRPr="00B601A5">
              <w:rPr>
                <w:color w:val="000000"/>
                <w:lang w:eastAsia="en-IN"/>
              </w:rPr>
              <w:t xml:space="preserve">Pearl : </w:t>
            </w:r>
            <w:proofErr w:type="spellStart"/>
            <w:r w:rsidR="00B601A5" w:rsidRPr="00B601A5">
              <w:rPr>
                <w:color w:val="000000"/>
                <w:lang w:eastAsia="en-IN"/>
              </w:rPr>
              <w:t>Rhodalite</w:t>
            </w:r>
            <w:proofErr w:type="spellEnd"/>
            <w:r w:rsidR="00B601A5" w:rsidRPr="00B601A5">
              <w:rPr>
                <w:color w:val="000000"/>
                <w:lang w:eastAsia="en-IN"/>
              </w:rPr>
              <w:t xml:space="preserve">, </w:t>
            </w:r>
            <w:r w:rsidR="00F656B0" w:rsidRPr="00B601A5">
              <w:rPr>
                <w:color w:val="000000"/>
                <w:lang w:eastAsia="en-IN"/>
              </w:rPr>
              <w:t xml:space="preserve">Australian, , Black, Blue, Pyrites; </w:t>
            </w:r>
            <w:r w:rsidR="00007E0A" w:rsidRPr="00B601A5">
              <w:rPr>
                <w:color w:val="000000"/>
                <w:lang w:eastAsia="en-IN"/>
              </w:rPr>
              <w:t>Topaz (</w:t>
            </w:r>
            <w:proofErr w:type="spellStart"/>
            <w:r w:rsidR="00007E0A" w:rsidRPr="00B601A5">
              <w:rPr>
                <w:color w:val="424242"/>
                <w:lang w:eastAsia="en-IN"/>
              </w:rPr>
              <w:t>Pukharaaj</w:t>
            </w:r>
            <w:proofErr w:type="spellEnd"/>
            <w:r w:rsidR="00007E0A" w:rsidRPr="00B601A5">
              <w:rPr>
                <w:color w:val="424242"/>
                <w:lang w:eastAsia="en-IN"/>
              </w:rPr>
              <w:t>)</w:t>
            </w:r>
            <w:r w:rsidR="00F656B0" w:rsidRPr="00B601A5">
              <w:rPr>
                <w:color w:val="000000"/>
                <w:lang w:eastAsia="en-IN"/>
              </w:rPr>
              <w:t xml:space="preserve">Quartz : Rock crystal, Amethyst, Smoky Quartz; Rose Quartz; Aventurine, Quartz Cat’s eye, Tiger’s eye, Chalcedony Group : Chalcedony; Carnelian, Chrysoprase, Moss Agate,  Jasper, Bloodstone, Rhodonite; Sodalite; Smithsonite; Sphene;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49D90" w14:textId="77777777" w:rsidR="006D6D6F" w:rsidRDefault="006D6D6F" w:rsidP="006D6D6F">
            <w:pPr>
              <w:pStyle w:val="TableParagraph"/>
              <w:spacing w:before="180"/>
              <w:ind w:left="25"/>
              <w:jc w:val="center"/>
            </w:pPr>
            <w:r>
              <w:t>1</w:t>
            </w:r>
            <w:r w:rsidR="008B1482">
              <w:t>2</w:t>
            </w:r>
          </w:p>
        </w:tc>
      </w:tr>
      <w:tr w:rsidR="006D6D6F" w14:paraId="44010446" w14:textId="77777777" w:rsidTr="00365195">
        <w:trPr>
          <w:trHeight w:val="63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21AB8" w14:textId="77777777" w:rsidR="006D6D6F" w:rsidRDefault="006D6D6F" w:rsidP="006D6D6F">
            <w:pPr>
              <w:pStyle w:val="TableParagraph"/>
              <w:spacing w:before="182"/>
              <w:ind w:left="20"/>
              <w:jc w:val="center"/>
              <w:rPr>
                <w:b/>
              </w:rPr>
            </w:pPr>
            <w:r>
              <w:rPr>
                <w:b/>
                <w:w w:val="102"/>
              </w:rPr>
              <w:t>V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80592" w14:textId="77777777" w:rsidR="006D6D6F" w:rsidRDefault="00B418DE" w:rsidP="006D6D6F">
            <w:pPr>
              <w:pStyle w:val="TableParagraph"/>
              <w:spacing w:line="194" w:lineRule="auto"/>
              <w:ind w:left="95" w:right="388"/>
            </w:pPr>
            <w:r>
              <w:t xml:space="preserve">Opal, </w:t>
            </w:r>
            <w:r w:rsidR="00DB64C8" w:rsidRPr="00920AA6">
              <w:rPr>
                <w:color w:val="000000"/>
                <w:sz w:val="24"/>
                <w:szCs w:val="24"/>
                <w:lang w:eastAsia="en-IN"/>
              </w:rPr>
              <w:t>Opal; Types properties and uses: Fire Opal, White Opal, Black Opal, Water Opal;</w:t>
            </w:r>
            <w:r w:rsidR="00BF74F1">
              <w:rPr>
                <w:color w:val="000000"/>
                <w:sz w:val="24"/>
                <w:szCs w:val="24"/>
                <w:lang w:eastAsia="en-IN"/>
              </w:rPr>
              <w:t xml:space="preserve"> </w:t>
            </w:r>
            <w:r>
              <w:t>Diamond</w:t>
            </w:r>
            <w:r w:rsidR="009650E9">
              <w:t>, Types,</w:t>
            </w:r>
            <w:r w:rsidR="00255F2A">
              <w:t xml:space="preserve"> astrological values</w:t>
            </w:r>
            <w:r w:rsidR="009650E9">
              <w:t xml:space="preserve"> occurrences</w:t>
            </w:r>
            <w:r w:rsidR="00255F2A">
              <w:t xml:space="preserve"> and distribution in India</w:t>
            </w:r>
            <w:r w:rsidR="00E014A5">
              <w:t xml:space="preserve">,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A8E47" w14:textId="77777777" w:rsidR="006D6D6F" w:rsidRDefault="00B418DE" w:rsidP="006D6D6F">
            <w:pPr>
              <w:pStyle w:val="TableParagraph"/>
              <w:spacing w:before="177"/>
              <w:ind w:left="25"/>
              <w:jc w:val="center"/>
            </w:pPr>
            <w:r>
              <w:t>1</w:t>
            </w:r>
            <w:r w:rsidR="008B1482">
              <w:t>0</w:t>
            </w:r>
          </w:p>
        </w:tc>
      </w:tr>
      <w:tr w:rsidR="006D6D6F" w14:paraId="3A8F0D50" w14:textId="77777777" w:rsidTr="00365195">
        <w:trPr>
          <w:trHeight w:val="53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DBA08" w14:textId="77777777" w:rsidR="006D6D6F" w:rsidRDefault="006D6D6F" w:rsidP="006D6D6F">
            <w:pPr>
              <w:pStyle w:val="TableParagraph"/>
              <w:spacing w:before="129"/>
              <w:ind w:left="330" w:right="309"/>
              <w:jc w:val="center"/>
              <w:rPr>
                <w:b/>
              </w:rPr>
            </w:pPr>
            <w:r>
              <w:rPr>
                <w:b/>
                <w:w w:val="105"/>
              </w:rPr>
              <w:t>VI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6C57D" w14:textId="77777777" w:rsidR="006D6D6F" w:rsidRDefault="0032034B" w:rsidP="006D6D6F">
            <w:pPr>
              <w:pStyle w:val="TableParagraph"/>
              <w:spacing w:before="47" w:line="194" w:lineRule="auto"/>
              <w:ind w:left="95"/>
            </w:pPr>
            <w:r>
              <w:t>Dimension Stones: Physical properties, classification and Types of Dimension stones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2F433" w14:textId="77777777" w:rsidR="006D6D6F" w:rsidRDefault="00677A94" w:rsidP="006D6D6F">
            <w:pPr>
              <w:pStyle w:val="TableParagraph"/>
              <w:spacing w:before="125"/>
              <w:ind w:left="25"/>
              <w:jc w:val="center"/>
            </w:pPr>
            <w:r>
              <w:t>1</w:t>
            </w:r>
            <w:r w:rsidR="008B1482">
              <w:t>0</w:t>
            </w:r>
          </w:p>
        </w:tc>
      </w:tr>
      <w:tr w:rsidR="006D6D6F" w14:paraId="0A36C8D5" w14:textId="77777777" w:rsidTr="00365195">
        <w:trPr>
          <w:trHeight w:val="527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E862A" w14:textId="77777777" w:rsidR="006D6D6F" w:rsidRDefault="006D6D6F" w:rsidP="006D6D6F">
            <w:pPr>
              <w:pStyle w:val="TableParagraph"/>
              <w:spacing w:before="127"/>
              <w:ind w:left="330" w:right="314"/>
              <w:jc w:val="center"/>
              <w:rPr>
                <w:b/>
              </w:rPr>
            </w:pPr>
            <w:r>
              <w:rPr>
                <w:b/>
                <w:w w:val="105"/>
              </w:rPr>
              <w:t>VII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DB366" w14:textId="77777777" w:rsidR="006D6D6F" w:rsidRDefault="00677A94" w:rsidP="006D6D6F">
            <w:pPr>
              <w:pStyle w:val="TableParagraph"/>
              <w:spacing w:before="44" w:line="194" w:lineRule="auto"/>
              <w:ind w:left="95" w:right="457"/>
            </w:pPr>
            <w:r>
              <w:t>Production</w:t>
            </w:r>
            <w:r w:rsidR="00D52950">
              <w:t xml:space="preserve">, </w:t>
            </w:r>
            <w:r w:rsidR="00756E56">
              <w:t xml:space="preserve">Processing, </w:t>
            </w:r>
            <w:r w:rsidR="00D52950">
              <w:t>Occurrences and distribution</w:t>
            </w:r>
            <w:r>
              <w:t xml:space="preserve"> of Dimension stones in India and World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884E75" w14:textId="77777777" w:rsidR="006D6D6F" w:rsidRDefault="00677A94" w:rsidP="006D6D6F">
            <w:pPr>
              <w:pStyle w:val="TableParagraph"/>
              <w:spacing w:before="122"/>
              <w:ind w:left="25"/>
              <w:jc w:val="center"/>
            </w:pPr>
            <w:r>
              <w:t>1</w:t>
            </w:r>
            <w:r w:rsidR="008B1482">
              <w:t>0</w:t>
            </w:r>
          </w:p>
        </w:tc>
      </w:tr>
      <w:tr w:rsidR="006D6D6F" w14:paraId="24682B98" w14:textId="77777777" w:rsidTr="00365195">
        <w:trPr>
          <w:trHeight w:val="63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33D30" w14:textId="77777777" w:rsidR="006D6D6F" w:rsidRDefault="006D6D6F" w:rsidP="006D6D6F">
            <w:pPr>
              <w:pStyle w:val="TableParagraph"/>
              <w:spacing w:before="182"/>
              <w:ind w:left="330" w:right="314"/>
              <w:jc w:val="center"/>
              <w:rPr>
                <w:b/>
              </w:rPr>
            </w:pPr>
            <w:r>
              <w:rPr>
                <w:b/>
                <w:w w:val="105"/>
              </w:rPr>
              <w:t>VII</w:t>
            </w: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F41EA" w14:textId="77777777" w:rsidR="006D6D6F" w:rsidRDefault="00756E56" w:rsidP="00BF74F1">
            <w:pPr>
              <w:pStyle w:val="TableParagraph"/>
              <w:spacing w:line="191" w:lineRule="exact"/>
            </w:pPr>
            <w:r>
              <w:t>Important Types of Dimension stones and thei</w:t>
            </w:r>
            <w:r w:rsidR="00BF74F1">
              <w:t>r</w:t>
            </w:r>
            <w:r>
              <w:t xml:space="preserve"> commercial values. Granite, </w:t>
            </w:r>
            <w:r w:rsidR="00BF74F1">
              <w:t>Lime stones, Marble, Sandstones, etc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08201" w14:textId="4F616229" w:rsidR="0025510A" w:rsidRDefault="00677A94" w:rsidP="0025510A">
            <w:pPr>
              <w:pStyle w:val="TableParagraph"/>
              <w:spacing w:before="177"/>
              <w:ind w:left="25"/>
              <w:jc w:val="center"/>
            </w:pPr>
            <w:r>
              <w:t>12</w:t>
            </w:r>
          </w:p>
        </w:tc>
      </w:tr>
      <w:tr w:rsidR="0025510A" w14:paraId="5252F170" w14:textId="77777777" w:rsidTr="00365195">
        <w:trPr>
          <w:trHeight w:val="635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ECA4" w14:textId="77777777" w:rsidR="0025510A" w:rsidRDefault="0025510A" w:rsidP="006D6D6F">
            <w:pPr>
              <w:pStyle w:val="TableParagraph"/>
              <w:spacing w:before="182"/>
              <w:ind w:left="330" w:right="314"/>
              <w:jc w:val="center"/>
              <w:rPr>
                <w:b/>
                <w:w w:val="105"/>
              </w:rPr>
            </w:pPr>
          </w:p>
        </w:tc>
        <w:tc>
          <w:tcPr>
            <w:tcW w:w="7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E5466" w14:textId="77777777" w:rsidR="0068572C" w:rsidRPr="00885F3F" w:rsidRDefault="0068572C" w:rsidP="0068572C">
            <w:pPr>
              <w:pStyle w:val="TableParagraph"/>
              <w:spacing w:line="242" w:lineRule="exact"/>
              <w:rPr>
                <w:b/>
              </w:rPr>
            </w:pPr>
            <w:r w:rsidRPr="00885F3F">
              <w:rPr>
                <w:b/>
              </w:rPr>
              <w:t>Suggested</w:t>
            </w:r>
            <w:r>
              <w:rPr>
                <w:b/>
              </w:rPr>
              <w:t xml:space="preserve"> </w:t>
            </w:r>
            <w:r w:rsidRPr="00885F3F">
              <w:rPr>
                <w:b/>
              </w:rPr>
              <w:t>Readings</w:t>
            </w:r>
            <w:r>
              <w:rPr>
                <w:b/>
              </w:rPr>
              <w:t>/Recommended books</w:t>
            </w:r>
            <w:r w:rsidRPr="00885F3F">
              <w:rPr>
                <w:b/>
              </w:rPr>
              <w:t>:</w:t>
            </w:r>
          </w:p>
          <w:p w14:paraId="24B780FB" w14:textId="77777777" w:rsidR="00DE3E07" w:rsidRPr="00DE3E07" w:rsidRDefault="00DE3E07" w:rsidP="001E7DD0">
            <w:pPr>
              <w:pStyle w:val="TableParagraph"/>
              <w:numPr>
                <w:ilvl w:val="0"/>
                <w:numId w:val="5"/>
              </w:numPr>
            </w:pPr>
            <w:r w:rsidRPr="00DE3E07">
              <w:t xml:space="preserve">A Handbook on Gemstones by </w:t>
            </w:r>
            <w:proofErr w:type="spellStart"/>
            <w:r w:rsidRPr="00DE3E07">
              <w:t>Cally</w:t>
            </w:r>
            <w:proofErr w:type="spellEnd"/>
            <w:r w:rsidRPr="00DE3E07">
              <w:t xml:space="preserve"> Hall, Publisher: </w:t>
            </w:r>
            <w:r w:rsidRPr="00DE3E07">
              <w:rPr>
                <w:rStyle w:val="a-text-bold"/>
                <w:b/>
                <w:bCs/>
                <w:shd w:val="clear" w:color="auto" w:fill="FFFFFF"/>
              </w:rPr>
              <w:t>‎ </w:t>
            </w:r>
            <w:r w:rsidRPr="00DE3E07">
              <w:rPr>
                <w:shd w:val="clear" w:color="auto" w:fill="FFFFFF"/>
              </w:rPr>
              <w:t>Educa</w:t>
            </w:r>
            <w:r>
              <w:rPr>
                <w:shd w:val="clear" w:color="auto" w:fill="FFFFFF"/>
              </w:rPr>
              <w:t>tion</w:t>
            </w:r>
            <w:r w:rsidRPr="00DE3E07">
              <w:rPr>
                <w:shd w:val="clear" w:color="auto" w:fill="FFFFFF"/>
              </w:rPr>
              <w:t xml:space="preserve"> Books /</w:t>
            </w:r>
            <w:proofErr w:type="spellStart"/>
            <w:r w:rsidRPr="00DE3E07">
              <w:rPr>
                <w:shd w:val="clear" w:color="auto" w:fill="FFFFFF"/>
              </w:rPr>
              <w:t>Sahni</w:t>
            </w:r>
            <w:proofErr w:type="spellEnd"/>
            <w:r w:rsidRPr="00DE3E07">
              <w:rPr>
                <w:shd w:val="clear" w:color="auto" w:fill="FFFFFF"/>
              </w:rPr>
              <w:t xml:space="preserve"> (1 November 2003)</w:t>
            </w:r>
            <w:r w:rsidRPr="00DE3E07">
              <w:rPr>
                <w:shd w:val="clear" w:color="auto" w:fill="FFFFFF"/>
              </w:rPr>
              <w:t xml:space="preserve">, </w:t>
            </w:r>
            <w:r w:rsidRPr="00DE3E07">
              <w:rPr>
                <w:shd w:val="clear" w:color="auto" w:fill="FFFFFF"/>
              </w:rPr>
              <w:t>175 pages</w:t>
            </w:r>
          </w:p>
          <w:p w14:paraId="241FFA96" w14:textId="5C7C3985" w:rsidR="00DE3E07" w:rsidRPr="00DE3E07" w:rsidRDefault="00DE3E07" w:rsidP="001E7DD0">
            <w:pPr>
              <w:pStyle w:val="TableParagraph"/>
              <w:numPr>
                <w:ilvl w:val="0"/>
                <w:numId w:val="5"/>
              </w:numPr>
            </w:pPr>
            <w:r w:rsidRPr="00B53887">
              <w:rPr>
                <w:kern w:val="36"/>
                <w:lang w:val="en-IN" w:eastAsia="en-IN"/>
              </w:rPr>
              <w:t>Gems of the World Paperback – 1 January 2008</w:t>
            </w:r>
            <w:r w:rsidRPr="00DE3E07">
              <w:rPr>
                <w:b/>
                <w:bCs/>
                <w:kern w:val="36"/>
                <w:lang w:val="en-IN" w:eastAsia="en-IN"/>
              </w:rPr>
              <w:t xml:space="preserve"> </w:t>
            </w:r>
            <w:r w:rsidRPr="00DE3E07">
              <w:rPr>
                <w:lang w:val="en-IN" w:eastAsia="en-IN"/>
              </w:rPr>
              <w:t>by </w:t>
            </w:r>
            <w:hyperlink r:id="rId7" w:history="1">
              <w:r w:rsidRPr="00DE3E07">
                <w:rPr>
                  <w:u w:val="single"/>
                  <w:lang w:val="en-IN" w:eastAsia="en-IN"/>
                </w:rPr>
                <w:t>Philips</w:t>
              </w:r>
            </w:hyperlink>
            <w:r w:rsidRPr="00DE3E07">
              <w:rPr>
                <w:lang w:val="en-IN" w:eastAsia="en-IN"/>
              </w:rPr>
              <w:t> (Author)</w:t>
            </w:r>
          </w:p>
          <w:p w14:paraId="4B00E632" w14:textId="77777777" w:rsidR="001E7DD0" w:rsidRDefault="00B53887" w:rsidP="001E7DD0">
            <w:pPr>
              <w:pStyle w:val="Heading1"/>
              <w:numPr>
                <w:ilvl w:val="0"/>
                <w:numId w:val="5"/>
              </w:numPr>
              <w:pBdr>
                <w:bottom w:val="single" w:sz="6" w:space="9" w:color="F4F4F4"/>
              </w:pBdr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aps/>
                <w:sz w:val="22"/>
                <w:szCs w:val="22"/>
              </w:rPr>
            </w:pPr>
            <w:r w:rsidRPr="00B53887">
              <w:rPr>
                <w:b w:val="0"/>
                <w:bCs w:val="0"/>
                <w:caps/>
                <w:sz w:val="22"/>
                <w:szCs w:val="22"/>
              </w:rPr>
              <w:t>GEMS &amp; STONES</w:t>
            </w:r>
            <w:r>
              <w:rPr>
                <w:b w:val="0"/>
                <w:bCs w:val="0"/>
                <w:caps/>
                <w:sz w:val="22"/>
                <w:szCs w:val="22"/>
              </w:rPr>
              <w:t xml:space="preserve">, </w:t>
            </w:r>
            <w:r w:rsidRPr="00B53887">
              <w:rPr>
                <w:b w:val="0"/>
                <w:bCs w:val="0"/>
                <w:caps/>
                <w:sz w:val="22"/>
                <w:szCs w:val="22"/>
              </w:rPr>
              <w:t>AUTHOR: </w:t>
            </w:r>
            <w:hyperlink r:id="rId8" w:history="1">
              <w:r w:rsidRPr="00B53887">
                <w:rPr>
                  <w:rStyle w:val="Hyperlink"/>
                  <w:b w:val="0"/>
                  <w:bCs w:val="0"/>
                  <w:caps/>
                  <w:color w:val="auto"/>
                  <w:sz w:val="22"/>
                  <w:szCs w:val="22"/>
                </w:rPr>
                <w:t>RAKESH SHASTRI</w:t>
              </w:r>
            </w:hyperlink>
          </w:p>
          <w:p w14:paraId="0ED7E42B" w14:textId="77777777" w:rsidR="001E7DD0" w:rsidRDefault="00B53887" w:rsidP="001E7DD0">
            <w:pPr>
              <w:pStyle w:val="Heading1"/>
              <w:numPr>
                <w:ilvl w:val="0"/>
                <w:numId w:val="5"/>
              </w:numPr>
              <w:pBdr>
                <w:bottom w:val="single" w:sz="6" w:space="9" w:color="F4F4F4"/>
              </w:pBdr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aps/>
                <w:sz w:val="22"/>
                <w:szCs w:val="22"/>
              </w:rPr>
            </w:pPr>
            <w:r w:rsidRPr="001E7DD0">
              <w:rPr>
                <w:b w:val="0"/>
                <w:bCs w:val="0"/>
                <w:sz w:val="22"/>
                <w:szCs w:val="22"/>
              </w:rPr>
              <w:t>Gems and Gem Industry in India</w:t>
            </w:r>
            <w:r w:rsidRPr="001E7DD0">
              <w:rPr>
                <w:b w:val="0"/>
                <w:bCs w:val="0"/>
                <w:sz w:val="22"/>
                <w:szCs w:val="22"/>
              </w:rPr>
              <w:t xml:space="preserve"> by </w:t>
            </w:r>
            <w:hyperlink r:id="rId9" w:history="1">
              <w:r w:rsidRPr="001E7DD0">
                <w:rPr>
                  <w:rStyle w:val="contributorlinkname"/>
                  <w:b w:val="0"/>
                  <w:bCs w:val="0"/>
                  <w:sz w:val="22"/>
                  <w:szCs w:val="22"/>
                </w:rPr>
                <w:t xml:space="preserve">R.V. </w:t>
              </w:r>
              <w:proofErr w:type="spellStart"/>
              <w:r w:rsidRPr="001E7DD0">
                <w:rPr>
                  <w:rStyle w:val="contributorlinkname"/>
                  <w:b w:val="0"/>
                  <w:bCs w:val="0"/>
                  <w:sz w:val="22"/>
                  <w:szCs w:val="22"/>
                </w:rPr>
                <w:t>Karanth</w:t>
              </w:r>
              <w:proofErr w:type="spellEnd"/>
            </w:hyperlink>
            <w:r w:rsidR="00052DE8" w:rsidRPr="001E7DD0">
              <w:rPr>
                <w:sz w:val="22"/>
                <w:szCs w:val="22"/>
              </w:rPr>
              <w:t xml:space="preserve">, </w:t>
            </w:r>
            <w:r w:rsidR="00052DE8" w:rsidRPr="001E7DD0">
              <w:rPr>
                <w:b w:val="0"/>
                <w:bCs w:val="0"/>
                <w:color w:val="4D5156"/>
                <w:sz w:val="22"/>
                <w:szCs w:val="22"/>
                <w:shd w:val="clear" w:color="auto" w:fill="FFFFFF"/>
              </w:rPr>
              <w:t>Geological Society of </w:t>
            </w:r>
            <w:r w:rsidR="00052DE8" w:rsidRPr="001E7DD0">
              <w:rPr>
                <w:rStyle w:val="Emphasis"/>
                <w:b w:val="0"/>
                <w:bCs w:val="0"/>
                <w:i w:val="0"/>
                <w:iCs w:val="0"/>
                <w:color w:val="5F6368"/>
                <w:sz w:val="22"/>
                <w:szCs w:val="22"/>
                <w:shd w:val="clear" w:color="auto" w:fill="FFFFFF"/>
              </w:rPr>
              <w:t>India</w:t>
            </w:r>
            <w:r w:rsidR="00052DE8" w:rsidRPr="001E7DD0">
              <w:rPr>
                <w:b w:val="0"/>
                <w:bCs w:val="0"/>
                <w:color w:val="4D5156"/>
                <w:sz w:val="22"/>
                <w:szCs w:val="22"/>
                <w:shd w:val="clear" w:color="auto" w:fill="FFFFFF"/>
              </w:rPr>
              <w:t>, 2000 - Precious stone industry - 405 pages.</w:t>
            </w:r>
          </w:p>
          <w:p w14:paraId="4AE71FF6" w14:textId="77777777" w:rsidR="001E7DD0" w:rsidRDefault="00AC0D87" w:rsidP="001E7DD0">
            <w:pPr>
              <w:pStyle w:val="Heading1"/>
              <w:numPr>
                <w:ilvl w:val="0"/>
                <w:numId w:val="5"/>
              </w:numPr>
              <w:pBdr>
                <w:bottom w:val="single" w:sz="6" w:space="9" w:color="F4F4F4"/>
              </w:pBdr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aps/>
                <w:sz w:val="22"/>
                <w:szCs w:val="22"/>
              </w:rPr>
            </w:pPr>
            <w:r w:rsidRPr="001E7DD0">
              <w:rPr>
                <w:b w:val="0"/>
                <w:bCs w:val="0"/>
                <w:sz w:val="22"/>
                <w:szCs w:val="22"/>
              </w:rPr>
              <w:t>Dimensional Stone Technology</w:t>
            </w:r>
            <w:r w:rsidRPr="001E7DD0">
              <w:rPr>
                <w:b w:val="0"/>
                <w:bCs w:val="0"/>
                <w:sz w:val="22"/>
                <w:szCs w:val="22"/>
              </w:rPr>
              <w:t xml:space="preserve">, </w:t>
            </w:r>
            <w:proofErr w:type="spellStart"/>
            <w:r w:rsidRPr="001E7DD0">
              <w:rPr>
                <w:b w:val="0"/>
                <w:bCs w:val="0"/>
                <w:sz w:val="22"/>
                <w:szCs w:val="22"/>
                <w:shd w:val="clear" w:color="auto" w:fill="FFFFFF"/>
              </w:rPr>
              <w:t>S.S.Rathore</w:t>
            </w:r>
            <w:proofErr w:type="spellEnd"/>
            <w:r w:rsidRPr="001E7DD0">
              <w:rPr>
                <w:b w:val="0"/>
                <w:bCs w:val="0"/>
                <w:sz w:val="22"/>
                <w:szCs w:val="22"/>
                <w:shd w:val="clear" w:color="auto" w:fill="FFFFFF"/>
              </w:rPr>
              <w:t>, G.S. Bhardwaj, S.C. Jain</w:t>
            </w:r>
            <w:r w:rsidR="001E7DD0" w:rsidRPr="001E7DD0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, </w:t>
            </w:r>
            <w:hyperlink r:id="rId10" w:history="1">
              <w:r w:rsidR="001E7DD0" w:rsidRPr="001E7DD0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shd w:val="clear" w:color="auto" w:fill="FFFFFF"/>
                </w:rPr>
                <w:t>Mining</w:t>
              </w:r>
            </w:hyperlink>
            <w:r w:rsidR="001E7DD0" w:rsidRPr="001E7DD0">
              <w:rPr>
                <w:b w:val="0"/>
                <w:bCs w:val="0"/>
                <w:sz w:val="22"/>
                <w:szCs w:val="22"/>
                <w:shd w:val="clear" w:color="auto" w:fill="FFFFFF"/>
              </w:rPr>
              <w:t>, </w:t>
            </w:r>
            <w:hyperlink r:id="rId11" w:history="1">
              <w:r w:rsidR="001E7DD0" w:rsidRPr="001E7DD0">
                <w:rPr>
                  <w:rStyle w:val="Hyperlink"/>
                  <w:b w:val="0"/>
                  <w:bCs w:val="0"/>
                  <w:color w:val="auto"/>
                  <w:sz w:val="22"/>
                  <w:szCs w:val="22"/>
                  <w:shd w:val="clear" w:color="auto" w:fill="FFFFFF"/>
                </w:rPr>
                <w:t>Reference Books</w:t>
              </w:r>
            </w:hyperlink>
          </w:p>
          <w:p w14:paraId="532032A2" w14:textId="77D846A5" w:rsidR="00AC0D87" w:rsidRPr="00AC0D87" w:rsidRDefault="001E7DD0" w:rsidP="00B6762F">
            <w:pPr>
              <w:widowControl/>
              <w:autoSpaceDE/>
              <w:autoSpaceDN/>
              <w:rPr>
                <w:caps/>
              </w:rPr>
            </w:pPr>
            <w:r w:rsidRPr="001E7DD0">
              <w:t>T</w:t>
            </w:r>
            <w:r w:rsidRPr="001E7DD0">
              <w:t>he stone industries dimension stone, crushed stone, geology, technology, distribution, utilization,</w:t>
            </w:r>
            <w:r>
              <w:rPr>
                <w:b/>
                <w:bCs/>
              </w:rPr>
              <w:t xml:space="preserve"> </w:t>
            </w:r>
            <w:hyperlink r:id="rId12" w:tooltip="Search for more by this author" w:history="1">
              <w:r w:rsidRPr="001E7DD0">
                <w:rPr>
                  <w:rStyle w:val="Hyperlink"/>
                  <w:color w:val="auto"/>
                </w:rPr>
                <w:t>Oliver Bowles</w:t>
              </w:r>
            </w:hyperlink>
            <w:r w:rsidRPr="001E7DD0">
              <w:t xml:space="preserve">, New York And London, McGraw-Hill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34FA4" w14:textId="77777777" w:rsidR="0025510A" w:rsidRDefault="0025510A" w:rsidP="0025510A">
            <w:pPr>
              <w:pStyle w:val="TableParagraph"/>
              <w:spacing w:before="177"/>
              <w:ind w:left="25"/>
              <w:jc w:val="center"/>
            </w:pPr>
          </w:p>
        </w:tc>
      </w:tr>
    </w:tbl>
    <w:p w14:paraId="4B5D27C8" w14:textId="77777777" w:rsidR="008A6C9A" w:rsidRPr="009B436E" w:rsidRDefault="008A6C9A" w:rsidP="008A6C9A">
      <w:pPr>
        <w:widowControl/>
        <w:autoSpaceDE/>
        <w:autoSpaceDN/>
        <w:rPr>
          <w:color w:val="FF0000"/>
        </w:rPr>
        <w:sectPr w:rsidR="008A6C9A" w:rsidRPr="009B436E" w:rsidSect="008A6C9A">
          <w:pgSz w:w="11907" w:h="16839" w:code="9"/>
          <w:pgMar w:top="860" w:right="980" w:bottom="640" w:left="900" w:header="0" w:footer="443" w:gutter="0"/>
          <w:cols w:space="720"/>
          <w:docGrid w:linePitch="299"/>
        </w:sectPr>
      </w:pPr>
    </w:p>
    <w:p w14:paraId="4FCBFB06" w14:textId="77777777" w:rsidR="00BF74F1" w:rsidRPr="000D1384" w:rsidRDefault="00BF74F1" w:rsidP="007E201A">
      <w:pPr>
        <w:widowControl/>
        <w:autoSpaceDE/>
        <w:autoSpaceDN/>
      </w:pPr>
    </w:p>
    <w:sectPr w:rsidR="00BF74F1" w:rsidRPr="000D1384" w:rsidSect="00055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278A" w14:textId="77777777" w:rsidR="000D1384" w:rsidRDefault="000D1384" w:rsidP="000D1384">
      <w:r>
        <w:separator/>
      </w:r>
    </w:p>
  </w:endnote>
  <w:endnote w:type="continuationSeparator" w:id="0">
    <w:p w14:paraId="45AD2F90" w14:textId="77777777" w:rsidR="000D1384" w:rsidRDefault="000D1384" w:rsidP="000D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E713" w14:textId="77777777" w:rsidR="000D1384" w:rsidRDefault="000D1384" w:rsidP="000D1384">
      <w:r>
        <w:separator/>
      </w:r>
    </w:p>
  </w:footnote>
  <w:footnote w:type="continuationSeparator" w:id="0">
    <w:p w14:paraId="3A0B1064" w14:textId="77777777" w:rsidR="000D1384" w:rsidRDefault="000D1384" w:rsidP="000D1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694"/>
    <w:multiLevelType w:val="hybridMultilevel"/>
    <w:tmpl w:val="A91874A2"/>
    <w:lvl w:ilvl="0" w:tplc="1F822CD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94" w:hanging="360"/>
      </w:pPr>
    </w:lvl>
    <w:lvl w:ilvl="2" w:tplc="4009001B" w:tentative="1">
      <w:start w:val="1"/>
      <w:numFmt w:val="lowerRoman"/>
      <w:lvlText w:val="%3."/>
      <w:lvlJc w:val="right"/>
      <w:pPr>
        <w:ind w:left="1814" w:hanging="180"/>
      </w:pPr>
    </w:lvl>
    <w:lvl w:ilvl="3" w:tplc="4009000F" w:tentative="1">
      <w:start w:val="1"/>
      <w:numFmt w:val="decimal"/>
      <w:lvlText w:val="%4."/>
      <w:lvlJc w:val="left"/>
      <w:pPr>
        <w:ind w:left="2534" w:hanging="360"/>
      </w:pPr>
    </w:lvl>
    <w:lvl w:ilvl="4" w:tplc="40090019" w:tentative="1">
      <w:start w:val="1"/>
      <w:numFmt w:val="lowerLetter"/>
      <w:lvlText w:val="%5."/>
      <w:lvlJc w:val="left"/>
      <w:pPr>
        <w:ind w:left="3254" w:hanging="360"/>
      </w:pPr>
    </w:lvl>
    <w:lvl w:ilvl="5" w:tplc="4009001B" w:tentative="1">
      <w:start w:val="1"/>
      <w:numFmt w:val="lowerRoman"/>
      <w:lvlText w:val="%6."/>
      <w:lvlJc w:val="right"/>
      <w:pPr>
        <w:ind w:left="3974" w:hanging="180"/>
      </w:pPr>
    </w:lvl>
    <w:lvl w:ilvl="6" w:tplc="4009000F" w:tentative="1">
      <w:start w:val="1"/>
      <w:numFmt w:val="decimal"/>
      <w:lvlText w:val="%7."/>
      <w:lvlJc w:val="left"/>
      <w:pPr>
        <w:ind w:left="4694" w:hanging="360"/>
      </w:pPr>
    </w:lvl>
    <w:lvl w:ilvl="7" w:tplc="40090019" w:tentative="1">
      <w:start w:val="1"/>
      <w:numFmt w:val="lowerLetter"/>
      <w:lvlText w:val="%8."/>
      <w:lvlJc w:val="left"/>
      <w:pPr>
        <w:ind w:left="5414" w:hanging="360"/>
      </w:pPr>
    </w:lvl>
    <w:lvl w:ilvl="8" w:tplc="40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26FD63BF"/>
    <w:multiLevelType w:val="multilevel"/>
    <w:tmpl w:val="E0886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36A3596"/>
    <w:multiLevelType w:val="multilevel"/>
    <w:tmpl w:val="13D0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3B2696"/>
    <w:multiLevelType w:val="hybridMultilevel"/>
    <w:tmpl w:val="01DE07D2"/>
    <w:lvl w:ilvl="0" w:tplc="4DEEF488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b/>
        <w:bCs/>
        <w:w w:val="102"/>
        <w:sz w:val="19"/>
        <w:szCs w:val="19"/>
        <w:lang w:val="en-US" w:eastAsia="en-US" w:bidi="ar-SA"/>
      </w:rPr>
    </w:lvl>
    <w:lvl w:ilvl="1" w:tplc="9E0839E6">
      <w:numFmt w:val="bullet"/>
      <w:lvlText w:val="•"/>
      <w:lvlJc w:val="left"/>
      <w:pPr>
        <w:ind w:left="1301" w:hanging="245"/>
      </w:pPr>
      <w:rPr>
        <w:lang w:val="en-US" w:eastAsia="en-US" w:bidi="ar-SA"/>
      </w:rPr>
    </w:lvl>
    <w:lvl w:ilvl="2" w:tplc="B87E5882">
      <w:numFmt w:val="bullet"/>
      <w:lvlText w:val="•"/>
      <w:lvlJc w:val="left"/>
      <w:pPr>
        <w:ind w:left="2243" w:hanging="245"/>
      </w:pPr>
      <w:rPr>
        <w:lang w:val="en-US" w:eastAsia="en-US" w:bidi="ar-SA"/>
      </w:rPr>
    </w:lvl>
    <w:lvl w:ilvl="3" w:tplc="FF82E788">
      <w:numFmt w:val="bullet"/>
      <w:lvlText w:val="•"/>
      <w:lvlJc w:val="left"/>
      <w:pPr>
        <w:ind w:left="3184" w:hanging="245"/>
      </w:pPr>
      <w:rPr>
        <w:lang w:val="en-US" w:eastAsia="en-US" w:bidi="ar-SA"/>
      </w:rPr>
    </w:lvl>
    <w:lvl w:ilvl="4" w:tplc="CD14F9B0">
      <w:numFmt w:val="bullet"/>
      <w:lvlText w:val="•"/>
      <w:lvlJc w:val="left"/>
      <w:pPr>
        <w:ind w:left="4126" w:hanging="245"/>
      </w:pPr>
      <w:rPr>
        <w:lang w:val="en-US" w:eastAsia="en-US" w:bidi="ar-SA"/>
      </w:rPr>
    </w:lvl>
    <w:lvl w:ilvl="5" w:tplc="5B16C9F4">
      <w:numFmt w:val="bullet"/>
      <w:lvlText w:val="•"/>
      <w:lvlJc w:val="left"/>
      <w:pPr>
        <w:ind w:left="5067" w:hanging="245"/>
      </w:pPr>
      <w:rPr>
        <w:lang w:val="en-US" w:eastAsia="en-US" w:bidi="ar-SA"/>
      </w:rPr>
    </w:lvl>
    <w:lvl w:ilvl="6" w:tplc="4B24234A">
      <w:numFmt w:val="bullet"/>
      <w:lvlText w:val="•"/>
      <w:lvlJc w:val="left"/>
      <w:pPr>
        <w:ind w:left="6009" w:hanging="245"/>
      </w:pPr>
      <w:rPr>
        <w:lang w:val="en-US" w:eastAsia="en-US" w:bidi="ar-SA"/>
      </w:rPr>
    </w:lvl>
    <w:lvl w:ilvl="7" w:tplc="40661694">
      <w:numFmt w:val="bullet"/>
      <w:lvlText w:val="•"/>
      <w:lvlJc w:val="left"/>
      <w:pPr>
        <w:ind w:left="6950" w:hanging="245"/>
      </w:pPr>
      <w:rPr>
        <w:lang w:val="en-US" w:eastAsia="en-US" w:bidi="ar-SA"/>
      </w:rPr>
    </w:lvl>
    <w:lvl w:ilvl="8" w:tplc="A6DEFC60">
      <w:numFmt w:val="bullet"/>
      <w:lvlText w:val="•"/>
      <w:lvlJc w:val="left"/>
      <w:pPr>
        <w:ind w:left="7892" w:hanging="245"/>
      </w:pPr>
      <w:rPr>
        <w:lang w:val="en-US" w:eastAsia="en-US" w:bidi="ar-SA"/>
      </w:rPr>
    </w:lvl>
  </w:abstractNum>
  <w:abstractNum w:abstractNumId="4" w15:restartNumberingAfterBreak="0">
    <w:nsid w:val="66F2100C"/>
    <w:multiLevelType w:val="hybridMultilevel"/>
    <w:tmpl w:val="AA48159C"/>
    <w:lvl w:ilvl="0" w:tplc="E646A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23486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03128783">
    <w:abstractNumId w:val="2"/>
  </w:num>
  <w:num w:numId="3" w16cid:durableId="1871722745">
    <w:abstractNumId w:val="1"/>
  </w:num>
  <w:num w:numId="4" w16cid:durableId="487599796">
    <w:abstractNumId w:val="4"/>
  </w:num>
  <w:num w:numId="5" w16cid:durableId="1333679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C9A"/>
    <w:rsid w:val="00007E0A"/>
    <w:rsid w:val="00027F9C"/>
    <w:rsid w:val="00050001"/>
    <w:rsid w:val="00052DE8"/>
    <w:rsid w:val="00055A79"/>
    <w:rsid w:val="000D1384"/>
    <w:rsid w:val="000F6CC2"/>
    <w:rsid w:val="001501D9"/>
    <w:rsid w:val="0018448C"/>
    <w:rsid w:val="001E7DD0"/>
    <w:rsid w:val="0025510A"/>
    <w:rsid w:val="00255F2A"/>
    <w:rsid w:val="00272167"/>
    <w:rsid w:val="002813F2"/>
    <w:rsid w:val="00282913"/>
    <w:rsid w:val="0032034B"/>
    <w:rsid w:val="00324335"/>
    <w:rsid w:val="003245AF"/>
    <w:rsid w:val="003B7553"/>
    <w:rsid w:val="004D0C29"/>
    <w:rsid w:val="00546334"/>
    <w:rsid w:val="00552E1C"/>
    <w:rsid w:val="0066369A"/>
    <w:rsid w:val="00677A94"/>
    <w:rsid w:val="0068572C"/>
    <w:rsid w:val="006943D6"/>
    <w:rsid w:val="006B0D75"/>
    <w:rsid w:val="006D6D6F"/>
    <w:rsid w:val="00712B23"/>
    <w:rsid w:val="00756E56"/>
    <w:rsid w:val="007E201A"/>
    <w:rsid w:val="007F5A33"/>
    <w:rsid w:val="00806B2A"/>
    <w:rsid w:val="008A6C9A"/>
    <w:rsid w:val="008B1482"/>
    <w:rsid w:val="009465CB"/>
    <w:rsid w:val="009650E9"/>
    <w:rsid w:val="00A4528A"/>
    <w:rsid w:val="00AB01C4"/>
    <w:rsid w:val="00AC0D87"/>
    <w:rsid w:val="00B418DE"/>
    <w:rsid w:val="00B53887"/>
    <w:rsid w:val="00B601A5"/>
    <w:rsid w:val="00B6762F"/>
    <w:rsid w:val="00B67BE6"/>
    <w:rsid w:val="00BF74F1"/>
    <w:rsid w:val="00C22269"/>
    <w:rsid w:val="00D52950"/>
    <w:rsid w:val="00D577CB"/>
    <w:rsid w:val="00DB64C8"/>
    <w:rsid w:val="00DE3E07"/>
    <w:rsid w:val="00E014A5"/>
    <w:rsid w:val="00E179C6"/>
    <w:rsid w:val="00E82D32"/>
    <w:rsid w:val="00F656B0"/>
    <w:rsid w:val="00FD3544"/>
    <w:rsid w:val="00FF5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E529"/>
  <w15:docId w15:val="{0084B786-246C-4062-9F18-13F71180D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E3E07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IN" w:eastAsia="en-I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8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8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A6C9A"/>
  </w:style>
  <w:style w:type="paragraph" w:styleId="Header">
    <w:name w:val="header"/>
    <w:basedOn w:val="Normal"/>
    <w:link w:val="HeaderChar"/>
    <w:uiPriority w:val="99"/>
    <w:semiHidden/>
    <w:unhideWhenUsed/>
    <w:rsid w:val="000D13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38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13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384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E179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-text-bold">
    <w:name w:val="a-text-bold"/>
    <w:basedOn w:val="DefaultParagraphFont"/>
    <w:rsid w:val="00DE3E07"/>
  </w:style>
  <w:style w:type="character" w:customStyle="1" w:styleId="Heading1Char">
    <w:name w:val="Heading 1 Char"/>
    <w:basedOn w:val="DefaultParagraphFont"/>
    <w:link w:val="Heading1"/>
    <w:uiPriority w:val="9"/>
    <w:rsid w:val="00DE3E07"/>
    <w:rPr>
      <w:rFonts w:ascii="Times New Roman" w:eastAsia="Times New Roman" w:hAnsi="Times New Roman" w:cs="Times New Roman"/>
      <w:b/>
      <w:bCs/>
      <w:kern w:val="36"/>
      <w:sz w:val="48"/>
      <w:szCs w:val="48"/>
      <w:lang w:val="en-IN" w:eastAsia="en-IN"/>
    </w:rPr>
  </w:style>
  <w:style w:type="character" w:customStyle="1" w:styleId="a-size-extra-large">
    <w:name w:val="a-size-extra-large"/>
    <w:basedOn w:val="DefaultParagraphFont"/>
    <w:rsid w:val="00DE3E07"/>
  </w:style>
  <w:style w:type="character" w:customStyle="1" w:styleId="a-size-large">
    <w:name w:val="a-size-large"/>
    <w:basedOn w:val="DefaultParagraphFont"/>
    <w:rsid w:val="00DE3E07"/>
  </w:style>
  <w:style w:type="character" w:customStyle="1" w:styleId="author">
    <w:name w:val="author"/>
    <w:basedOn w:val="DefaultParagraphFont"/>
    <w:rsid w:val="00DE3E07"/>
  </w:style>
  <w:style w:type="character" w:styleId="Hyperlink">
    <w:name w:val="Hyperlink"/>
    <w:basedOn w:val="DefaultParagraphFont"/>
    <w:uiPriority w:val="99"/>
    <w:semiHidden/>
    <w:unhideWhenUsed/>
    <w:rsid w:val="00DE3E07"/>
    <w:rPr>
      <w:color w:val="0000FF"/>
      <w:u w:val="single"/>
    </w:rPr>
  </w:style>
  <w:style w:type="character" w:customStyle="1" w:styleId="a-color-secondary">
    <w:name w:val="a-color-secondary"/>
    <w:basedOn w:val="DefaultParagraphFont"/>
    <w:rsid w:val="00DE3E07"/>
  </w:style>
  <w:style w:type="paragraph" w:styleId="ListParagraph">
    <w:name w:val="List Paragraph"/>
    <w:basedOn w:val="Normal"/>
    <w:uiPriority w:val="34"/>
    <w:qFormat/>
    <w:rsid w:val="00DE3E0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538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88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ntributorlinkname">
    <w:name w:val="contributorlink__name"/>
    <w:basedOn w:val="DefaultParagraphFont"/>
    <w:rsid w:val="00B53887"/>
  </w:style>
  <w:style w:type="character" w:styleId="Emphasis">
    <w:name w:val="Emphasis"/>
    <w:basedOn w:val="DefaultParagraphFont"/>
    <w:uiPriority w:val="20"/>
    <w:qFormat/>
    <w:rsid w:val="00052D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9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chor.com/author-books.php?au=48a49a47a50a47a49a51a9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in/s/ref=dp_byline_sr_book_1?ie=UTF8&amp;field-author=Philips&amp;search-alias=stripbooks" TargetMode="External"/><Relationship Id="rId12" Type="http://schemas.openxmlformats.org/officeDocument/2006/relationships/hyperlink" Target="https://www.worldcat.org/search?q=au%3ABowles%2C+Oliver%2C&amp;qt=hot_auth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manshupublications.com/product-category/reference-book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imanshupublications.com/product-category/reference-books/geography-reference-books/mi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dreads.com/author/show/7904221.R_V_Karan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Suresh</cp:lastModifiedBy>
  <cp:revision>35</cp:revision>
  <dcterms:created xsi:type="dcterms:W3CDTF">2022-07-16T10:49:00Z</dcterms:created>
  <dcterms:modified xsi:type="dcterms:W3CDTF">2022-07-18T17:29:00Z</dcterms:modified>
</cp:coreProperties>
</file>